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B0B68" w14:textId="77777777" w:rsidR="00A54DA0" w:rsidRDefault="00A27DB3">
      <w:pPr>
        <w:widowControl w:val="0"/>
        <w:tabs>
          <w:tab w:val="left" w:pos="204"/>
        </w:tabs>
        <w:spacing w:after="0" w:line="266" w:lineRule="exact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Maintenance Responsibility Chart</w:t>
      </w:r>
    </w:p>
    <w:p w14:paraId="68818F36" w14:textId="77777777" w:rsidR="00A54DA0" w:rsidRDefault="00A27DB3">
      <w:pPr>
        <w:widowControl w:val="0"/>
        <w:tabs>
          <w:tab w:val="left" w:pos="204"/>
        </w:tabs>
        <w:spacing w:after="0" w:line="266" w:lineRule="exac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Clarifications—7/21</w:t>
      </w:r>
    </w:p>
    <w:p w14:paraId="4D60032D" w14:textId="77777777" w:rsidR="00A54DA0" w:rsidRDefault="00A54DA0">
      <w:pPr>
        <w:widowControl w:val="0"/>
        <w:tabs>
          <w:tab w:val="left" w:pos="204"/>
        </w:tabs>
        <w:spacing w:after="0" w:line="266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4789"/>
        <w:gridCol w:w="4787"/>
      </w:tblGrid>
      <w:tr w:rsidR="00A54DA0" w14:paraId="3F44B260" w14:textId="77777777">
        <w:tc>
          <w:tcPr>
            <w:tcW w:w="4788" w:type="dxa"/>
          </w:tcPr>
          <w:p w14:paraId="7766B926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Hidden Valley Homeowners Association</w:t>
            </w:r>
          </w:p>
        </w:tc>
        <w:tc>
          <w:tcPr>
            <w:tcW w:w="4787" w:type="dxa"/>
          </w:tcPr>
          <w:p w14:paraId="3AD9E4E9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Homeowner</w:t>
            </w:r>
          </w:p>
          <w:p w14:paraId="542F8D18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Anything on the outside of home needs variance approval</w:t>
            </w:r>
          </w:p>
        </w:tc>
      </w:tr>
      <w:tr w:rsidR="00A54DA0" w14:paraId="7F89CFD7" w14:textId="77777777">
        <w:tc>
          <w:tcPr>
            <w:tcW w:w="4788" w:type="dxa"/>
          </w:tcPr>
          <w:p w14:paraId="497BF2DA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Address numbers, generally, one set per unit</w:t>
            </w:r>
          </w:p>
        </w:tc>
        <w:tc>
          <w:tcPr>
            <w:tcW w:w="4787" w:type="dxa"/>
          </w:tcPr>
          <w:p w14:paraId="33207734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Chimney, interior</w:t>
            </w:r>
          </w:p>
        </w:tc>
      </w:tr>
      <w:tr w:rsidR="00A54DA0" w14:paraId="7A9D0701" w14:textId="77777777">
        <w:tc>
          <w:tcPr>
            <w:tcW w:w="4788" w:type="dxa"/>
          </w:tcPr>
          <w:p w14:paraId="64F77605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Chimney, exterior</w:t>
            </w:r>
          </w:p>
        </w:tc>
        <w:tc>
          <w:tcPr>
            <w:tcW w:w="4787" w:type="dxa"/>
          </w:tcPr>
          <w:p w14:paraId="04779508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Decks,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lower, in patio</w:t>
            </w:r>
          </w:p>
        </w:tc>
      </w:tr>
      <w:tr w:rsidR="00A54DA0" w14:paraId="064E3F73" w14:textId="77777777">
        <w:tc>
          <w:tcPr>
            <w:tcW w:w="4788" w:type="dxa"/>
          </w:tcPr>
          <w:p w14:paraId="7522ACEB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Common areas (areas subject to easements)</w:t>
            </w:r>
          </w:p>
        </w:tc>
        <w:tc>
          <w:tcPr>
            <w:tcW w:w="4787" w:type="dxa"/>
          </w:tcPr>
          <w:p w14:paraId="4E50A171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Doorbells</w:t>
            </w:r>
          </w:p>
        </w:tc>
      </w:tr>
      <w:tr w:rsidR="00A54DA0" w14:paraId="4B97C79E" w14:textId="77777777">
        <w:tc>
          <w:tcPr>
            <w:tcW w:w="4788" w:type="dxa"/>
          </w:tcPr>
          <w:p w14:paraId="02E4D8A0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Decks, second floor, original home construction</w:t>
            </w:r>
          </w:p>
        </w:tc>
        <w:tc>
          <w:tcPr>
            <w:tcW w:w="4787" w:type="dxa"/>
          </w:tcPr>
          <w:p w14:paraId="20572E4B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Doors, front exterior and patio sliders</w:t>
            </w:r>
          </w:p>
        </w:tc>
      </w:tr>
      <w:tr w:rsidR="00A54DA0" w14:paraId="392D5BF9" w14:textId="77777777">
        <w:tc>
          <w:tcPr>
            <w:tcW w:w="4788" w:type="dxa"/>
          </w:tcPr>
          <w:p w14:paraId="18D1D71C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Door, garage “man door,” from garage to common area—at grade level</w:t>
            </w:r>
          </w:p>
        </w:tc>
        <w:tc>
          <w:tcPr>
            <w:tcW w:w="4787" w:type="dxa"/>
          </w:tcPr>
          <w:p w14:paraId="4536176D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Doors, storm and screen and </w:t>
            </w:r>
          </w:p>
          <w:p w14:paraId="472D8AA9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Paint door—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variance and color swatch</w:t>
            </w:r>
          </w:p>
        </w:tc>
      </w:tr>
      <w:tr w:rsidR="00A54DA0" w14:paraId="2917EA3E" w14:textId="77777777">
        <w:tc>
          <w:tcPr>
            <w:tcW w:w="4788" w:type="dxa"/>
          </w:tcPr>
          <w:p w14:paraId="1C2E2C7C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Driveways</w:t>
            </w:r>
          </w:p>
        </w:tc>
        <w:tc>
          <w:tcPr>
            <w:tcW w:w="4787" w:type="dxa"/>
          </w:tcPr>
          <w:p w14:paraId="326D6066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Foundations, exterior and interior, including basement egress windows/doors in foundation</w:t>
            </w:r>
          </w:p>
        </w:tc>
      </w:tr>
      <w:tr w:rsidR="00A54DA0" w14:paraId="47941F5D" w14:textId="77777777">
        <w:tc>
          <w:tcPr>
            <w:tcW w:w="4788" w:type="dxa"/>
          </w:tcPr>
          <w:p w14:paraId="1582276A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Exterior of units, brickwork, walls, siding maintenance, painting, staining, etc.</w:t>
            </w:r>
          </w:p>
        </w:tc>
        <w:tc>
          <w:tcPr>
            <w:tcW w:w="4787" w:type="dxa"/>
          </w:tcPr>
          <w:p w14:paraId="3D2ECDA6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Garage door openers, hardware, cables, rubber seal, maintenance</w:t>
            </w:r>
          </w:p>
        </w:tc>
      </w:tr>
      <w:tr w:rsidR="00A54DA0" w14:paraId="00D36DCC" w14:textId="77777777">
        <w:tc>
          <w:tcPr>
            <w:tcW w:w="4788" w:type="dxa"/>
          </w:tcPr>
          <w:p w14:paraId="18840642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Garage door replacement, when deemed necessary by HVHOA</w:t>
            </w:r>
          </w:p>
        </w:tc>
        <w:tc>
          <w:tcPr>
            <w:tcW w:w="4787" w:type="dxa"/>
          </w:tcPr>
          <w:p w14:paraId="1BF0D2CB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Heating/Air Conditioning</w:t>
            </w:r>
          </w:p>
        </w:tc>
      </w:tr>
      <w:tr w:rsidR="00A54DA0" w14:paraId="33ACF98C" w14:textId="77777777">
        <w:tc>
          <w:tcPr>
            <w:tcW w:w="4788" w:type="dxa"/>
          </w:tcPr>
          <w:p w14:paraId="4A27D97D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Gutters/downspouts</w:t>
            </w:r>
          </w:p>
        </w:tc>
        <w:tc>
          <w:tcPr>
            <w:tcW w:w="4787" w:type="dxa"/>
          </w:tcPr>
          <w:p w14:paraId="75CF7AF5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Hose bibs/outside faucets—not in common areas</w:t>
            </w:r>
          </w:p>
        </w:tc>
      </w:tr>
      <w:tr w:rsidR="00A54DA0" w14:paraId="45AE2B0A" w14:textId="77777777">
        <w:tc>
          <w:tcPr>
            <w:tcW w:w="4788" w:type="dxa"/>
          </w:tcPr>
          <w:p w14:paraId="0DEE431C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Landscape maintenance as installed by HVHOA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bushes, flowers by front door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787" w:type="dxa"/>
          </w:tcPr>
          <w:p w14:paraId="08913515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Insurance (for interior HO6)</w:t>
            </w:r>
          </w:p>
        </w:tc>
      </w:tr>
      <w:tr w:rsidR="00A54DA0" w14:paraId="6898A3F3" w14:textId="77777777">
        <w:tc>
          <w:tcPr>
            <w:tcW w:w="4788" w:type="dxa"/>
          </w:tcPr>
          <w:p w14:paraId="45B5F241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Landscape treatments, mowing, trimming</w:t>
            </w:r>
          </w:p>
        </w:tc>
        <w:tc>
          <w:tcPr>
            <w:tcW w:w="4787" w:type="dxa"/>
          </w:tcPr>
          <w:p w14:paraId="701B765C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Lighting, interior and exterior</w:t>
            </w:r>
          </w:p>
        </w:tc>
      </w:tr>
      <w:tr w:rsidR="00A54DA0" w14:paraId="07EEFB93" w14:textId="77777777">
        <w:tc>
          <w:tcPr>
            <w:tcW w:w="4788" w:type="dxa"/>
          </w:tcPr>
          <w:p w14:paraId="42D69D49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Post lighting, common areas</w:t>
            </w:r>
          </w:p>
        </w:tc>
        <w:tc>
          <w:tcPr>
            <w:tcW w:w="4787" w:type="dxa"/>
          </w:tcPr>
          <w:p w14:paraId="3E5CC499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Paper boxes</w:t>
            </w:r>
          </w:p>
        </w:tc>
      </w:tr>
      <w:tr w:rsidR="00A54DA0" w14:paraId="02E12532" w14:textId="77777777">
        <w:tc>
          <w:tcPr>
            <w:tcW w:w="4788" w:type="dxa"/>
          </w:tcPr>
          <w:p w14:paraId="7635EFA5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Plumbing, common areas (if impacting more than one unit)</w:t>
            </w:r>
          </w:p>
        </w:tc>
        <w:tc>
          <w:tcPr>
            <w:tcW w:w="4787" w:type="dxa"/>
          </w:tcPr>
          <w:p w14:paraId="0E378475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Patios</w:t>
            </w:r>
          </w:p>
        </w:tc>
      </w:tr>
      <w:tr w:rsidR="00A54DA0" w14:paraId="47033D4F" w14:textId="77777777">
        <w:tc>
          <w:tcPr>
            <w:tcW w:w="4788" w:type="dxa"/>
          </w:tcPr>
          <w:p w14:paraId="125C947B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Retention Pond</w:t>
            </w:r>
          </w:p>
        </w:tc>
        <w:tc>
          <w:tcPr>
            <w:tcW w:w="4787" w:type="dxa"/>
          </w:tcPr>
          <w:p w14:paraId="04B8F7B3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Plumbing, interior</w:t>
            </w:r>
          </w:p>
        </w:tc>
      </w:tr>
      <w:tr w:rsidR="00A54DA0" w14:paraId="150BBFC5" w14:textId="77777777">
        <w:tc>
          <w:tcPr>
            <w:tcW w:w="4788" w:type="dxa"/>
          </w:tcPr>
          <w:p w14:paraId="6253CAC7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Roofs, roof members, material, vents—installed by HVHOA</w:t>
            </w:r>
          </w:p>
        </w:tc>
        <w:tc>
          <w:tcPr>
            <w:tcW w:w="4787" w:type="dxa"/>
          </w:tcPr>
          <w:p w14:paraId="43970E48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Roofs, plumbing, dryer, furnace and other vents—installed by HO</w:t>
            </w:r>
          </w:p>
        </w:tc>
      </w:tr>
      <w:tr w:rsidR="00A54DA0" w14:paraId="27D83558" w14:textId="77777777">
        <w:tc>
          <w:tcPr>
            <w:tcW w:w="4788" w:type="dxa"/>
          </w:tcPr>
          <w:p w14:paraId="7EC89359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Snow removal, private roads, walkways, porches</w:t>
            </w:r>
          </w:p>
        </w:tc>
        <w:tc>
          <w:tcPr>
            <w:tcW w:w="4787" w:type="dxa"/>
          </w:tcPr>
          <w:p w14:paraId="6FC9B2AB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Skylights</w:t>
            </w:r>
          </w:p>
        </w:tc>
      </w:tr>
      <w:tr w:rsidR="00A54DA0" w14:paraId="10AF3857" w14:textId="77777777">
        <w:tc>
          <w:tcPr>
            <w:tcW w:w="4788" w:type="dxa"/>
          </w:tcPr>
          <w:p w14:paraId="2C83481D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Sidewalks, exterior front porches</w:t>
            </w:r>
          </w:p>
        </w:tc>
        <w:tc>
          <w:tcPr>
            <w:tcW w:w="4787" w:type="dxa"/>
          </w:tcPr>
          <w:p w14:paraId="43723D87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Utility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meters</w:t>
            </w:r>
          </w:p>
        </w:tc>
      </w:tr>
      <w:tr w:rsidR="00A54DA0" w14:paraId="3728D203" w14:textId="77777777">
        <w:tc>
          <w:tcPr>
            <w:tcW w:w="4788" w:type="dxa"/>
          </w:tcPr>
          <w:p w14:paraId="2D112258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Trash/recycle collection</w:t>
            </w:r>
          </w:p>
        </w:tc>
        <w:tc>
          <w:tcPr>
            <w:tcW w:w="4787" w:type="dxa"/>
          </w:tcPr>
          <w:p w14:paraId="055F616A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Watering landscaping around unit only</w:t>
            </w:r>
          </w:p>
        </w:tc>
      </w:tr>
      <w:tr w:rsidR="00A54DA0" w14:paraId="59A227E3" w14:textId="77777777">
        <w:tc>
          <w:tcPr>
            <w:tcW w:w="4788" w:type="dxa"/>
          </w:tcPr>
          <w:p w14:paraId="340D80E7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Trim, fascia</w:t>
            </w:r>
          </w:p>
        </w:tc>
        <w:tc>
          <w:tcPr>
            <w:tcW w:w="4787" w:type="dxa"/>
          </w:tcPr>
          <w:p w14:paraId="0516E029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Window casements, windows/glass replacement, screen replacement/ basement windows</w:t>
            </w:r>
          </w:p>
        </w:tc>
      </w:tr>
      <w:tr w:rsidR="00A54DA0" w14:paraId="671AA0D8" w14:textId="77777777">
        <w:tc>
          <w:tcPr>
            <w:tcW w:w="4788" w:type="dxa"/>
          </w:tcPr>
          <w:p w14:paraId="3CE102A3" w14:textId="77777777" w:rsidR="00A54DA0" w:rsidRDefault="00A54DA0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</w:p>
        </w:tc>
        <w:tc>
          <w:tcPr>
            <w:tcW w:w="4787" w:type="dxa"/>
          </w:tcPr>
          <w:p w14:paraId="1F2EF285" w14:textId="77777777" w:rsidR="00A54DA0" w:rsidRDefault="00A27DB3">
            <w:pPr>
              <w:widowControl w:val="0"/>
              <w:tabs>
                <w:tab w:val="left" w:pos="204"/>
              </w:tabs>
              <w:spacing w:after="0" w:line="266" w:lineRule="exact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Window cleaning</w:t>
            </w:r>
          </w:p>
        </w:tc>
      </w:tr>
    </w:tbl>
    <w:p w14:paraId="03997815" w14:textId="77777777" w:rsidR="00A54DA0" w:rsidRDefault="00A27DB3">
      <w:pPr>
        <w:widowControl w:val="0"/>
        <w:tabs>
          <w:tab w:val="left" w:pos="204"/>
        </w:tabs>
        <w:spacing w:after="0" w:line="266" w:lineRule="exac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Additionally</w:t>
      </w:r>
    </w:p>
    <w:p w14:paraId="31A0698A" w14:textId="77777777" w:rsidR="00A54DA0" w:rsidRDefault="00A27DB3">
      <w:pPr>
        <w:widowControl w:val="0"/>
        <w:numPr>
          <w:ilvl w:val="0"/>
          <w:numId w:val="1"/>
        </w:numPr>
        <w:tabs>
          <w:tab w:val="left" w:pos="204"/>
        </w:tabs>
        <w:spacing w:after="0" w:line="266" w:lineRule="exac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Changes on the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Exterior of Homes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HVHOA, Rules and Regulations Nov. 2017 (per Art. IV, Homeowners Responsibilities, B. Changes to Exterior of Homes, pg. 5 and Art. VII. Continuing Services, Exterior Maintenance, pg. 14.</w:t>
      </w:r>
    </w:p>
    <w:p w14:paraId="71FD978A" w14:textId="77777777" w:rsidR="00A54DA0" w:rsidRDefault="00A27DB3">
      <w:pPr>
        <w:widowControl w:val="0"/>
        <w:numPr>
          <w:ilvl w:val="0"/>
          <w:numId w:val="1"/>
        </w:numPr>
        <w:tabs>
          <w:tab w:val="left" w:pos="204"/>
        </w:tabs>
        <w:spacing w:after="0" w:line="266" w:lineRule="exac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Conduits, Pipes, Wires—HVHOA, HO or Utility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Company  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per Art. VI, 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ec. 6.01 Par. 3 of Covenants)</w:t>
      </w:r>
    </w:p>
    <w:p w14:paraId="28AB831E" w14:textId="77777777" w:rsidR="00A54DA0" w:rsidRDefault="00A27DB3">
      <w:pPr>
        <w:widowControl w:val="0"/>
        <w:numPr>
          <w:ilvl w:val="0"/>
          <w:numId w:val="1"/>
        </w:numPr>
        <w:tabs>
          <w:tab w:val="left" w:pos="204"/>
        </w:tabs>
        <w:spacing w:after="0" w:line="266" w:lineRule="exac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Mailboxes—depending on unit, HO or USPS</w:t>
      </w:r>
    </w:p>
    <w:sectPr w:rsidR="00A54DA0">
      <w:headerReference w:type="default" r:id="rId7"/>
      <w:pgSz w:w="12240" w:h="15840"/>
      <w:pgMar w:top="1157" w:right="1267" w:bottom="1037" w:left="1267" w:header="605" w:footer="0" w:gutter="0"/>
      <w:pgNumType w:start="0"/>
      <w:cols w:space="720"/>
      <w:formProt w:val="0"/>
      <w:docGrid w:linePitch="326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19063" w14:textId="77777777" w:rsidR="00000000" w:rsidRDefault="00A27DB3">
      <w:pPr>
        <w:spacing w:after="0" w:line="240" w:lineRule="auto"/>
      </w:pPr>
      <w:r>
        <w:separator/>
      </w:r>
    </w:p>
  </w:endnote>
  <w:endnote w:type="continuationSeparator" w:id="0">
    <w:p w14:paraId="3A4EEAD8" w14:textId="77777777" w:rsidR="00000000" w:rsidRDefault="00A2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1E4A6" w14:textId="77777777" w:rsidR="00000000" w:rsidRDefault="00A27DB3">
      <w:pPr>
        <w:spacing w:after="0" w:line="240" w:lineRule="auto"/>
      </w:pPr>
      <w:r>
        <w:separator/>
      </w:r>
    </w:p>
  </w:footnote>
  <w:footnote w:type="continuationSeparator" w:id="0">
    <w:p w14:paraId="4CF61973" w14:textId="77777777" w:rsidR="00000000" w:rsidRDefault="00A27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D0814" w14:textId="77777777" w:rsidR="00A54DA0" w:rsidRDefault="00A54D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77EC"/>
    <w:multiLevelType w:val="multilevel"/>
    <w:tmpl w:val="E8B64B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7B2939"/>
    <w:multiLevelType w:val="multilevel"/>
    <w:tmpl w:val="76866E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A0"/>
    <w:rsid w:val="00A27DB3"/>
    <w:rsid w:val="00A5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78954"/>
  <w15:docId w15:val="{62AB863B-DF2B-4E49-92F8-0158C119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8518D2"/>
  </w:style>
  <w:style w:type="character" w:customStyle="1" w:styleId="FooterChar">
    <w:name w:val="Footer Char"/>
    <w:basedOn w:val="DefaultParagraphFont"/>
    <w:link w:val="Footer"/>
    <w:uiPriority w:val="99"/>
    <w:semiHidden/>
    <w:qFormat/>
    <w:rsid w:val="008518D2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semiHidden/>
    <w:unhideWhenUsed/>
    <w:rsid w:val="008518D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semiHidden/>
    <w:unhideWhenUsed/>
    <w:rsid w:val="008518D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851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4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dc:description/>
  <cp:lastModifiedBy>Laurie Krenzer</cp:lastModifiedBy>
  <cp:revision>2</cp:revision>
  <cp:lastPrinted>2018-02-27T15:14:00Z</cp:lastPrinted>
  <dcterms:created xsi:type="dcterms:W3CDTF">2021-11-03T15:43:00Z</dcterms:created>
  <dcterms:modified xsi:type="dcterms:W3CDTF">2021-11-03T15:43:00Z</dcterms:modified>
  <dc:language>en-US</dc:language>
</cp:coreProperties>
</file>